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EC" w:rsidRPr="00CD4F09" w:rsidRDefault="00B82CEC" w:rsidP="00B82CEC">
      <w:pPr>
        <w:spacing w:before="77"/>
        <w:ind w:left="1681" w:right="1681"/>
        <w:jc w:val="center"/>
        <w:rPr>
          <w:rFonts w:ascii="Book Antiqua" w:eastAsia="Book Antiqua" w:hAnsi="Book Antiqua" w:cs="Book Antiqua"/>
          <w:sz w:val="17"/>
          <w:szCs w:val="17"/>
          <w:lang w:val="da-DK"/>
        </w:rPr>
      </w:pPr>
      <w:r w:rsidRPr="00CD4F09">
        <w:rPr>
          <w:rFonts w:ascii="Book Antiqua"/>
          <w:i/>
          <w:w w:val="90"/>
          <w:sz w:val="17"/>
          <w:lang w:val="da-DK"/>
        </w:rPr>
        <w:t>BILAG</w:t>
      </w:r>
      <w:r w:rsidRPr="00CD4F09">
        <w:rPr>
          <w:rFonts w:ascii="Book Antiqua"/>
          <w:i/>
          <w:spacing w:val="-7"/>
          <w:w w:val="90"/>
          <w:sz w:val="17"/>
          <w:lang w:val="da-DK"/>
        </w:rPr>
        <w:t xml:space="preserve"> </w:t>
      </w:r>
      <w:r w:rsidRPr="00CD4F09">
        <w:rPr>
          <w:rFonts w:ascii="Book Antiqua"/>
          <w:i/>
          <w:w w:val="90"/>
          <w:sz w:val="17"/>
          <w:lang w:val="da-DK"/>
        </w:rPr>
        <w:t>III</w:t>
      </w:r>
    </w:p>
    <w:p w:rsidR="00B82CEC" w:rsidRPr="00CD4F09" w:rsidRDefault="00B82CEC" w:rsidP="00B82CEC">
      <w:pPr>
        <w:spacing w:before="5"/>
        <w:rPr>
          <w:rFonts w:ascii="Book Antiqua" w:eastAsia="Book Antiqua" w:hAnsi="Book Antiqua" w:cs="Book Antiqua"/>
          <w:i/>
          <w:sz w:val="20"/>
          <w:szCs w:val="20"/>
          <w:lang w:val="da-DK"/>
        </w:rPr>
      </w:pPr>
    </w:p>
    <w:p w:rsidR="00B82CEC" w:rsidRPr="001B104F" w:rsidRDefault="00B82CEC" w:rsidP="007808E3">
      <w:pPr>
        <w:pStyle w:val="Overskrift1"/>
        <w:spacing w:line="240" w:lineRule="auto"/>
        <w:ind w:left="1148" w:right="1146"/>
        <w:jc w:val="center"/>
        <w:rPr>
          <w:rFonts w:cs="Book Antiqua"/>
          <w:b w:val="0"/>
          <w:bCs w:val="0"/>
          <w:lang w:val="da-DK"/>
        </w:rPr>
      </w:pPr>
      <w:r w:rsidRPr="001B104F">
        <w:rPr>
          <w:lang w:val="da-DK"/>
        </w:rPr>
        <w:t>Formular</w:t>
      </w:r>
      <w:r w:rsidRPr="001B104F">
        <w:rPr>
          <w:spacing w:val="-16"/>
          <w:lang w:val="da-DK"/>
        </w:rPr>
        <w:t xml:space="preserve"> </w:t>
      </w:r>
      <w:r w:rsidRPr="001B104F">
        <w:rPr>
          <w:lang w:val="da-DK"/>
        </w:rPr>
        <w:t>til</w:t>
      </w:r>
      <w:r w:rsidRPr="001B104F">
        <w:rPr>
          <w:spacing w:val="-18"/>
          <w:lang w:val="da-DK"/>
        </w:rPr>
        <w:t xml:space="preserve"> </w:t>
      </w:r>
      <w:r w:rsidRPr="001B104F">
        <w:rPr>
          <w:spacing w:val="1"/>
          <w:lang w:val="da-DK"/>
        </w:rPr>
        <w:t>brug</w:t>
      </w:r>
      <w:r w:rsidRPr="001B104F">
        <w:rPr>
          <w:spacing w:val="-18"/>
          <w:lang w:val="da-DK"/>
        </w:rPr>
        <w:t xml:space="preserve"> </w:t>
      </w:r>
      <w:r w:rsidRPr="001B104F">
        <w:rPr>
          <w:spacing w:val="-3"/>
          <w:lang w:val="da-DK"/>
        </w:rPr>
        <w:t>ved</w:t>
      </w:r>
      <w:r w:rsidRPr="001B104F">
        <w:rPr>
          <w:spacing w:val="-18"/>
          <w:lang w:val="da-DK"/>
        </w:rPr>
        <w:t xml:space="preserve"> </w:t>
      </w:r>
      <w:r w:rsidRPr="001B104F">
        <w:rPr>
          <w:lang w:val="da-DK"/>
        </w:rPr>
        <w:t>underretning</w:t>
      </w:r>
      <w:r w:rsidRPr="001B104F">
        <w:rPr>
          <w:spacing w:val="-18"/>
          <w:lang w:val="da-DK"/>
        </w:rPr>
        <w:t xml:space="preserve"> </w:t>
      </w:r>
      <w:r w:rsidRPr="001B104F">
        <w:rPr>
          <w:lang w:val="da-DK"/>
        </w:rPr>
        <w:t>om</w:t>
      </w:r>
      <w:r w:rsidRPr="001B104F">
        <w:rPr>
          <w:spacing w:val="-17"/>
          <w:lang w:val="da-DK"/>
        </w:rPr>
        <w:t xml:space="preserve"> </w:t>
      </w:r>
      <w:r w:rsidRPr="001B104F">
        <w:rPr>
          <w:lang w:val="da-DK"/>
        </w:rPr>
        <w:t>størrelsen</w:t>
      </w:r>
      <w:r w:rsidRPr="001B104F">
        <w:rPr>
          <w:spacing w:val="-18"/>
          <w:lang w:val="da-DK"/>
        </w:rPr>
        <w:t xml:space="preserve"> </w:t>
      </w:r>
      <w:r w:rsidRPr="001B104F">
        <w:rPr>
          <w:lang w:val="da-DK"/>
        </w:rPr>
        <w:t>og</w:t>
      </w:r>
      <w:r w:rsidRPr="001B104F">
        <w:rPr>
          <w:spacing w:val="-18"/>
          <w:lang w:val="da-DK"/>
        </w:rPr>
        <w:t xml:space="preserve"> </w:t>
      </w:r>
      <w:r w:rsidRPr="001B104F">
        <w:rPr>
          <w:lang w:val="da-DK"/>
        </w:rPr>
        <w:t>sammensætningen</w:t>
      </w:r>
      <w:r w:rsidRPr="001B104F">
        <w:rPr>
          <w:spacing w:val="-17"/>
          <w:lang w:val="da-DK"/>
        </w:rPr>
        <w:t xml:space="preserve"> </w:t>
      </w:r>
      <w:r w:rsidRPr="001B104F">
        <w:rPr>
          <w:lang w:val="da-DK"/>
        </w:rPr>
        <w:t>af</w:t>
      </w:r>
      <w:r w:rsidRPr="001B104F">
        <w:rPr>
          <w:spacing w:val="-18"/>
          <w:lang w:val="da-DK"/>
        </w:rPr>
        <w:t xml:space="preserve"> </w:t>
      </w:r>
      <w:r w:rsidRPr="001B104F">
        <w:rPr>
          <w:lang w:val="da-DK"/>
        </w:rPr>
        <w:t>kapitalgrundlaget</w:t>
      </w:r>
      <w:r w:rsidRPr="001B104F">
        <w:rPr>
          <w:spacing w:val="-19"/>
          <w:lang w:val="da-DK"/>
        </w:rPr>
        <w:t xml:space="preserve"> </w:t>
      </w:r>
      <w:r w:rsidRPr="001B104F">
        <w:rPr>
          <w:lang w:val="da-DK"/>
        </w:rPr>
        <w:t>og</w:t>
      </w:r>
      <w:r w:rsidRPr="001B104F">
        <w:rPr>
          <w:spacing w:val="54"/>
          <w:w w:val="93"/>
          <w:lang w:val="da-DK"/>
        </w:rPr>
        <w:t xml:space="preserve"> </w:t>
      </w:r>
      <w:r w:rsidRPr="001B104F">
        <w:rPr>
          <w:lang w:val="da-DK"/>
        </w:rPr>
        <w:t>kapitalgrundlagskrav</w:t>
      </w:r>
    </w:p>
    <w:p w:rsidR="00B82CEC" w:rsidRPr="001B104F" w:rsidRDefault="00B82CEC" w:rsidP="00B82CEC">
      <w:pPr>
        <w:rPr>
          <w:rFonts w:ascii="Book Antiqua" w:eastAsia="Book Antiqua" w:hAnsi="Book Antiqua" w:cs="Book Antiqua"/>
          <w:b/>
          <w:bCs/>
          <w:sz w:val="18"/>
          <w:szCs w:val="18"/>
          <w:lang w:val="da-DK"/>
        </w:rPr>
      </w:pPr>
    </w:p>
    <w:p w:rsidR="007808E3" w:rsidRPr="00A30710" w:rsidRDefault="00B82CEC" w:rsidP="007808E3">
      <w:pPr>
        <w:numPr>
          <w:ilvl w:val="0"/>
          <w:numId w:val="1"/>
        </w:numPr>
        <w:tabs>
          <w:tab w:val="left" w:pos="870"/>
        </w:tabs>
        <w:spacing w:before="125"/>
        <w:ind w:hanging="240"/>
        <w:rPr>
          <w:rFonts w:ascii="Times New Roman" w:eastAsia="Book Antiqua" w:hAnsi="Times New Roman" w:cs="Times New Roman"/>
          <w:sz w:val="19"/>
          <w:szCs w:val="19"/>
          <w:lang w:val="da-DK"/>
        </w:rPr>
      </w:pPr>
      <w:r w:rsidRPr="00A30710">
        <w:rPr>
          <w:rFonts w:ascii="Times New Roman" w:hAnsi="Times New Roman" w:cs="Times New Roman"/>
          <w:b/>
          <w:w w:val="95"/>
          <w:sz w:val="19"/>
          <w:lang w:val="da-DK"/>
        </w:rPr>
        <w:t>Størrelse</w:t>
      </w:r>
      <w:r w:rsidRPr="00A30710">
        <w:rPr>
          <w:rFonts w:ascii="Times New Roman" w:hAnsi="Times New Roman" w:cs="Times New Roman"/>
          <w:b/>
          <w:spacing w:val="-24"/>
          <w:w w:val="95"/>
          <w:sz w:val="19"/>
          <w:lang w:val="da-DK"/>
        </w:rPr>
        <w:t xml:space="preserve"> </w:t>
      </w:r>
      <w:r w:rsidRPr="00A30710">
        <w:rPr>
          <w:rFonts w:ascii="Times New Roman" w:hAnsi="Times New Roman" w:cs="Times New Roman"/>
          <w:b/>
          <w:w w:val="95"/>
          <w:sz w:val="19"/>
          <w:lang w:val="da-DK"/>
        </w:rPr>
        <w:t>og</w:t>
      </w:r>
      <w:r w:rsidRPr="00A30710">
        <w:rPr>
          <w:rFonts w:ascii="Times New Roman" w:hAnsi="Times New Roman" w:cs="Times New Roman"/>
          <w:b/>
          <w:spacing w:val="-24"/>
          <w:w w:val="95"/>
          <w:sz w:val="19"/>
          <w:lang w:val="da-DK"/>
        </w:rPr>
        <w:t xml:space="preserve"> </w:t>
      </w:r>
      <w:r w:rsidRPr="00A30710">
        <w:rPr>
          <w:rFonts w:ascii="Times New Roman" w:hAnsi="Times New Roman" w:cs="Times New Roman"/>
          <w:b/>
          <w:w w:val="95"/>
          <w:sz w:val="19"/>
          <w:lang w:val="da-DK"/>
        </w:rPr>
        <w:t>sammensætning</w:t>
      </w:r>
      <w:r w:rsidRPr="00A30710">
        <w:rPr>
          <w:rFonts w:ascii="Times New Roman" w:hAnsi="Times New Roman" w:cs="Times New Roman"/>
          <w:b/>
          <w:spacing w:val="-23"/>
          <w:w w:val="95"/>
          <w:sz w:val="19"/>
          <w:lang w:val="da-DK"/>
        </w:rPr>
        <w:t xml:space="preserve"> </w:t>
      </w:r>
      <w:r w:rsidRPr="00A30710">
        <w:rPr>
          <w:rFonts w:ascii="Times New Roman" w:hAnsi="Times New Roman" w:cs="Times New Roman"/>
          <w:b/>
          <w:w w:val="95"/>
          <w:sz w:val="19"/>
          <w:lang w:val="da-DK"/>
        </w:rPr>
        <w:t>af</w:t>
      </w:r>
      <w:r w:rsidRPr="00A30710">
        <w:rPr>
          <w:rFonts w:ascii="Times New Roman" w:hAnsi="Times New Roman" w:cs="Times New Roman"/>
          <w:b/>
          <w:spacing w:val="-24"/>
          <w:w w:val="95"/>
          <w:sz w:val="19"/>
          <w:lang w:val="da-DK"/>
        </w:rPr>
        <w:t xml:space="preserve"> </w:t>
      </w:r>
      <w:r w:rsidRPr="00A30710">
        <w:rPr>
          <w:rFonts w:ascii="Times New Roman" w:hAnsi="Times New Roman" w:cs="Times New Roman"/>
          <w:b/>
          <w:w w:val="95"/>
          <w:sz w:val="19"/>
          <w:lang w:val="da-DK"/>
        </w:rPr>
        <w:t>kapitalgrundlag</w:t>
      </w:r>
      <w:r w:rsidR="006F0E21">
        <w:rPr>
          <w:rFonts w:ascii="Times New Roman" w:hAnsi="Times New Roman" w:cs="Times New Roman"/>
          <w:b/>
          <w:w w:val="95"/>
          <w:sz w:val="19"/>
          <w:lang w:val="da-DK"/>
        </w:rPr>
        <w:t xml:space="preserve"> på individuelt og på konsolideret niveau (hvis det er relevant og oplysningerne foreligger)</w:t>
      </w:r>
    </w:p>
    <w:p w:rsidR="007808E3" w:rsidRPr="001B104F" w:rsidRDefault="007808E3" w:rsidP="007808E3">
      <w:pPr>
        <w:tabs>
          <w:tab w:val="left" w:pos="870"/>
        </w:tabs>
        <w:spacing w:before="125"/>
        <w:ind w:left="869"/>
        <w:rPr>
          <w:rFonts w:ascii="Book Antiqua" w:eastAsia="Book Antiqua" w:hAnsi="Book Antiqua" w:cs="Book Antiqua"/>
          <w:sz w:val="19"/>
          <w:szCs w:val="19"/>
          <w:lang w:val="da-DK"/>
        </w:rPr>
      </w:pPr>
    </w:p>
    <w:tbl>
      <w:tblPr>
        <w:tblStyle w:val="TableNormal"/>
        <w:tblW w:w="9623" w:type="dxa"/>
        <w:tblInd w:w="862" w:type="dxa"/>
        <w:tblLayout w:type="fixed"/>
        <w:tblLook w:val="01E0" w:firstRow="1" w:lastRow="1" w:firstColumn="1" w:lastColumn="1" w:noHBand="0" w:noVBand="0"/>
      </w:tblPr>
      <w:tblGrid>
        <w:gridCol w:w="1685"/>
        <w:gridCol w:w="3969"/>
        <w:gridCol w:w="3969"/>
      </w:tblGrid>
      <w:tr w:rsidR="007808E3" w:rsidRPr="000A591D" w:rsidTr="00813F51">
        <w:trPr>
          <w:trHeight w:hRule="exact" w:val="1553"/>
        </w:trPr>
        <w:tc>
          <w:tcPr>
            <w:tcW w:w="962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CDD8DD" w:themeFill="accent4" w:themeFillTint="66"/>
          </w:tcPr>
          <w:p w:rsidR="007808E3" w:rsidRPr="001B104F" w:rsidRDefault="007808E3" w:rsidP="00B655E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7"/>
                <w:lang w:val="da-DK"/>
              </w:rPr>
            </w:pPr>
          </w:p>
          <w:p w:rsidR="007808E3" w:rsidRPr="001B104F" w:rsidRDefault="007808E3" w:rsidP="00B655ED">
            <w:pPr>
              <w:pStyle w:val="TableParagraph"/>
              <w:spacing w:line="480" w:lineRule="auto"/>
              <w:rPr>
                <w:rFonts w:ascii="Times New Roman" w:hAnsi="Times New Roman" w:cs="Times New Roman"/>
                <w:b/>
                <w:sz w:val="17"/>
                <w:lang w:val="da-DK"/>
              </w:rPr>
            </w:pPr>
            <w:r w:rsidRPr="001B104F">
              <w:rPr>
                <w:rFonts w:ascii="Times New Roman" w:hAnsi="Times New Roman" w:cs="Times New Roman"/>
                <w:b/>
                <w:sz w:val="17"/>
                <w:lang w:val="da-DK"/>
              </w:rPr>
              <w:t xml:space="preserve"> Kreditinstituttets navn: ________________________________________________________________________________</w:t>
            </w:r>
          </w:p>
          <w:p w:rsidR="007808E3" w:rsidRPr="001B104F" w:rsidRDefault="007808E3" w:rsidP="00B655ED">
            <w:pPr>
              <w:pStyle w:val="TableParagraph"/>
              <w:spacing w:line="480" w:lineRule="auto"/>
              <w:ind w:left="1"/>
              <w:rPr>
                <w:rFonts w:ascii="Times New Roman" w:hAnsi="Times New Roman" w:cs="Times New Roman"/>
                <w:b/>
                <w:sz w:val="17"/>
                <w:lang w:val="da-DK"/>
              </w:rPr>
            </w:pPr>
            <w:r w:rsidRPr="001B104F">
              <w:rPr>
                <w:rFonts w:ascii="Times New Roman" w:hAnsi="Times New Roman" w:cs="Times New Roman"/>
                <w:b/>
                <w:sz w:val="17"/>
                <w:lang w:val="da-DK"/>
              </w:rPr>
              <w:t xml:space="preserve"> </w:t>
            </w:r>
            <w:r w:rsidR="006F0E21">
              <w:rPr>
                <w:rFonts w:ascii="Times New Roman" w:hAnsi="Times New Roman" w:cs="Times New Roman"/>
                <w:b/>
                <w:sz w:val="17"/>
                <w:lang w:val="da-DK"/>
              </w:rPr>
              <w:t>Referencedato</w:t>
            </w:r>
            <w:r w:rsidRPr="001B104F">
              <w:rPr>
                <w:rFonts w:ascii="Times New Roman" w:hAnsi="Times New Roman" w:cs="Times New Roman"/>
                <w:b/>
                <w:sz w:val="17"/>
                <w:lang w:val="da-DK"/>
              </w:rPr>
              <w:t xml:space="preserve"> </w:t>
            </w:r>
            <w:r w:rsidR="006F0E21">
              <w:rPr>
                <w:rFonts w:ascii="Times New Roman" w:hAnsi="Times New Roman" w:cs="Times New Roman"/>
                <w:b/>
                <w:sz w:val="17"/>
                <w:u w:val="single"/>
                <w:lang w:val="da-DK"/>
              </w:rPr>
              <w:t>(i</w:t>
            </w:r>
            <w:r w:rsidRPr="001B104F">
              <w:rPr>
                <w:rFonts w:ascii="Times New Roman" w:hAnsi="Times New Roman" w:cs="Times New Roman"/>
                <w:b/>
                <w:sz w:val="17"/>
                <w:u w:val="single"/>
                <w:lang w:val="da-DK"/>
              </w:rPr>
              <w:t>ndividuelt niveau)</w:t>
            </w:r>
            <w:r w:rsidRPr="001B104F">
              <w:rPr>
                <w:rFonts w:ascii="Times New Roman" w:hAnsi="Times New Roman" w:cs="Times New Roman"/>
                <w:b/>
                <w:sz w:val="17"/>
                <w:lang w:val="da-DK"/>
              </w:rPr>
              <w:t>: ________________________________________________________________________</w:t>
            </w:r>
          </w:p>
          <w:p w:rsidR="006F0E21" w:rsidRDefault="007808E3" w:rsidP="006F0E21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7"/>
                <w:lang w:val="da-DK"/>
              </w:rPr>
            </w:pPr>
            <w:r w:rsidRPr="001B104F">
              <w:rPr>
                <w:rFonts w:ascii="Times New Roman" w:hAnsi="Times New Roman" w:cs="Times New Roman"/>
                <w:b/>
                <w:sz w:val="17"/>
                <w:lang w:val="da-DK"/>
              </w:rPr>
              <w:t xml:space="preserve"> </w:t>
            </w:r>
            <w:r w:rsidR="006F0E21">
              <w:rPr>
                <w:rFonts w:ascii="Times New Roman" w:hAnsi="Times New Roman" w:cs="Times New Roman"/>
                <w:b/>
                <w:sz w:val="17"/>
                <w:lang w:val="da-DK"/>
              </w:rPr>
              <w:t>Referencedato</w:t>
            </w:r>
            <w:r w:rsidRPr="001B104F">
              <w:rPr>
                <w:rFonts w:ascii="Times New Roman" w:hAnsi="Times New Roman" w:cs="Times New Roman"/>
                <w:b/>
                <w:sz w:val="17"/>
                <w:lang w:val="da-DK"/>
              </w:rPr>
              <w:t xml:space="preserve"> </w:t>
            </w:r>
            <w:r w:rsidR="006F0E21">
              <w:rPr>
                <w:rFonts w:ascii="Times New Roman" w:hAnsi="Times New Roman" w:cs="Times New Roman"/>
                <w:b/>
                <w:sz w:val="17"/>
                <w:u w:val="single"/>
                <w:lang w:val="da-DK"/>
              </w:rPr>
              <w:t>(k</w:t>
            </w:r>
            <w:r w:rsidRPr="001B104F">
              <w:rPr>
                <w:rFonts w:ascii="Times New Roman" w:hAnsi="Times New Roman" w:cs="Times New Roman"/>
                <w:b/>
                <w:sz w:val="17"/>
                <w:u w:val="single"/>
                <w:lang w:val="da-DK"/>
              </w:rPr>
              <w:t>onsolideret niveau</w:t>
            </w:r>
            <w:r w:rsidR="006F0E21">
              <w:rPr>
                <w:rFonts w:ascii="Times New Roman" w:hAnsi="Times New Roman" w:cs="Times New Roman"/>
                <w:b/>
                <w:sz w:val="17"/>
                <w:u w:val="single"/>
                <w:lang w:val="da-DK"/>
              </w:rPr>
              <w:t xml:space="preserve"> - hvis</w:t>
            </w:r>
            <w:r w:rsidRPr="001B104F">
              <w:rPr>
                <w:rFonts w:ascii="Times New Roman" w:hAnsi="Times New Roman" w:cs="Times New Roman"/>
                <w:b/>
                <w:sz w:val="17"/>
                <w:u w:val="single"/>
                <w:lang w:val="da-DK"/>
              </w:rPr>
              <w:t xml:space="preserve"> det er relevant og </w:t>
            </w:r>
            <w:r w:rsidR="006F0E21">
              <w:rPr>
                <w:rFonts w:ascii="Times New Roman" w:hAnsi="Times New Roman" w:cs="Times New Roman"/>
                <w:b/>
                <w:sz w:val="17"/>
                <w:u w:val="single"/>
                <w:lang w:val="da-DK"/>
              </w:rPr>
              <w:t>oplysningerne foreligger</w:t>
            </w:r>
            <w:r w:rsidRPr="001B104F">
              <w:rPr>
                <w:rFonts w:ascii="Times New Roman" w:hAnsi="Times New Roman" w:cs="Times New Roman"/>
                <w:b/>
                <w:sz w:val="17"/>
                <w:u w:val="single"/>
                <w:lang w:val="da-DK"/>
              </w:rPr>
              <w:t>)</w:t>
            </w:r>
            <w:r w:rsidRPr="001B104F">
              <w:rPr>
                <w:rFonts w:ascii="Times New Roman" w:hAnsi="Times New Roman" w:cs="Times New Roman"/>
                <w:b/>
                <w:sz w:val="17"/>
                <w:lang w:val="da-DK"/>
              </w:rPr>
              <w:t>:</w:t>
            </w:r>
            <w:r w:rsidR="006F0E21">
              <w:rPr>
                <w:rFonts w:ascii="Times New Roman" w:hAnsi="Times New Roman" w:cs="Times New Roman"/>
                <w:b/>
                <w:sz w:val="17"/>
                <w:lang w:val="da-DK"/>
              </w:rPr>
              <w:t xml:space="preserve"> __________________________________</w:t>
            </w:r>
          </w:p>
          <w:p w:rsidR="006F0E21" w:rsidRDefault="006F0E21" w:rsidP="006F0E21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7"/>
                <w:lang w:val="da-DK"/>
              </w:rPr>
            </w:pPr>
          </w:p>
          <w:p w:rsidR="007808E3" w:rsidRPr="001B104F" w:rsidRDefault="007808E3" w:rsidP="006F0E21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7"/>
                <w:lang w:val="da-DK"/>
              </w:rPr>
            </w:pPr>
          </w:p>
        </w:tc>
      </w:tr>
      <w:tr w:rsidR="007808E3" w:rsidRPr="001B104F" w:rsidTr="00F1731D">
        <w:trPr>
          <w:trHeight w:hRule="exact" w:val="2168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808E3" w:rsidRPr="001B104F" w:rsidRDefault="00A364C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Post</w:t>
            </w:r>
          </w:p>
          <w:p w:rsidR="007808E3" w:rsidRPr="001B104F" w:rsidRDefault="007808E3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  <w:lang w:val="da-DK"/>
              </w:rPr>
            </w:pPr>
          </w:p>
          <w:p w:rsidR="007808E3" w:rsidRPr="001B104F" w:rsidRDefault="00A364C0" w:rsidP="00B655ED">
            <w:pPr>
              <w:pStyle w:val="TableParagraph"/>
              <w:spacing w:line="231" w:lineRule="auto"/>
              <w:ind w:left="136" w:right="13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Alle henvisninger er til bestemmelserne i Europa-Parlamentets og Råde</w:t>
            </w:r>
            <w:r w:rsidR="00A30710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 xml:space="preserve">ts forordning (EU) nr. 575/2013 </w:t>
            </w:r>
            <w:r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(</w:t>
            </w:r>
            <w:r w:rsidRPr="001B104F">
              <w:rPr>
                <w:rFonts w:ascii="Times New Roman" w:hAnsi="Times New Roman" w:cs="Times New Roman"/>
                <w:sz w:val="19"/>
                <w:szCs w:val="19"/>
                <w:vertAlign w:val="superscript"/>
                <w:lang w:val="da-DK"/>
              </w:rPr>
              <w:t>1</w:t>
            </w:r>
            <w:r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08E3" w:rsidRPr="00F1731D" w:rsidRDefault="00A364C0" w:rsidP="00B655ED">
            <w:pPr>
              <w:pStyle w:val="TableParagraph"/>
              <w:spacing w:before="65" w:line="197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F1731D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Individuelt niveau</w:t>
            </w:r>
          </w:p>
          <w:p w:rsidR="007808E3" w:rsidRPr="001B104F" w:rsidRDefault="007808E3" w:rsidP="00B655ED">
            <w:pPr>
              <w:pStyle w:val="TableParagraph"/>
              <w:spacing w:before="65" w:line="197" w:lineRule="exact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7808E3" w:rsidRPr="001B104F" w:rsidRDefault="007808E3" w:rsidP="00B655ED">
            <w:pPr>
              <w:pStyle w:val="TableParagraph"/>
              <w:spacing w:before="65" w:line="197" w:lineRule="exact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7808E3" w:rsidRPr="001B104F" w:rsidRDefault="00A364C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Beløb</w:t>
            </w:r>
          </w:p>
          <w:p w:rsidR="007808E3" w:rsidRPr="001B104F" w:rsidRDefault="007808E3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7808E3" w:rsidRPr="001B104F" w:rsidRDefault="00A364C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(i mio.</w:t>
            </w:r>
            <w:r w:rsidR="007808E3"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 xml:space="preserve"> EUR)</w:t>
            </w:r>
          </w:p>
          <w:p w:rsidR="007808E3" w:rsidRPr="001B104F" w:rsidRDefault="007808E3" w:rsidP="00B655ED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64C0" w:rsidRPr="00F1731D" w:rsidRDefault="00A364C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F1731D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 xml:space="preserve">Konsolideret niveau </w:t>
            </w:r>
          </w:p>
          <w:p w:rsidR="007808E3" w:rsidRPr="00F1731D" w:rsidRDefault="00A364C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F1731D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(</w:t>
            </w:r>
            <w:r w:rsidR="000A591D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hvis</w:t>
            </w:r>
            <w:r w:rsidRPr="00F1731D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 xml:space="preserve"> det er relevant og </w:t>
            </w:r>
            <w:r w:rsidR="000A591D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oplysningerne foreligger</w:t>
            </w:r>
            <w:r w:rsidRPr="00F1731D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)</w:t>
            </w:r>
          </w:p>
          <w:p w:rsidR="007808E3" w:rsidRPr="001B104F" w:rsidRDefault="007808E3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7808E3" w:rsidRPr="001B104F" w:rsidRDefault="00A364C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Beløb</w:t>
            </w:r>
          </w:p>
          <w:p w:rsidR="007808E3" w:rsidRPr="001B104F" w:rsidRDefault="007808E3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7808E3" w:rsidRPr="001B104F" w:rsidRDefault="00A364C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 xml:space="preserve">(i mio. </w:t>
            </w:r>
            <w:r w:rsidR="007808E3"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EUR)</w:t>
            </w:r>
          </w:p>
        </w:tc>
      </w:tr>
      <w:tr w:rsidR="007808E3" w:rsidRPr="000A591D" w:rsidTr="00F1731D">
        <w:trPr>
          <w:trHeight w:hRule="exact" w:val="1278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808E3" w:rsidRPr="001B104F" w:rsidRDefault="00A62760" w:rsidP="00B655E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Kapitalgrundlag</w:t>
            </w:r>
          </w:p>
          <w:p w:rsidR="00A62760" w:rsidRPr="001B104F" w:rsidRDefault="00A62760" w:rsidP="00A62760">
            <w:pPr>
              <w:pStyle w:val="TableParagraph"/>
              <w:spacing w:before="65" w:line="197" w:lineRule="exact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  <w:p w:rsidR="007808E3" w:rsidRPr="001B104F" w:rsidRDefault="00A62760" w:rsidP="00A62760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Artikel 4, stk. 1, nr. 118), og artikel 72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7808E3" w:rsidRPr="001B104F" w:rsidRDefault="00A62760" w:rsidP="00B655ED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010 i model 1 i bilag I til Komm</w:t>
            </w:r>
            <w:r w:rsidR="00F1731D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issionens gennemførelsesforord</w:t>
            </w: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ning (EU) nr. 680/2014 (</w:t>
            </w: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vertAlign w:val="superscript"/>
                <w:lang w:val="da-DK"/>
              </w:rPr>
              <w:t>2</w:t>
            </w: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)]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7808E3" w:rsidRPr="001B104F" w:rsidRDefault="00A62760" w:rsidP="00B655ED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010 i model 1 i bilag I til Komm</w:t>
            </w:r>
            <w:r w:rsidR="00F1731D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issionens gennemførelsesforordning (EU) nr. 680/2014</w:t>
            </w: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]</w:t>
            </w:r>
          </w:p>
        </w:tc>
      </w:tr>
      <w:tr w:rsidR="007808E3" w:rsidRPr="001B104F" w:rsidTr="00F1731D">
        <w:trPr>
          <w:trHeight w:hRule="exact" w:val="945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808E3" w:rsidRPr="001B104F" w:rsidRDefault="00A62760" w:rsidP="00B655E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Kernekapital</w:t>
            </w:r>
          </w:p>
          <w:p w:rsidR="00A62760" w:rsidRPr="001B104F" w:rsidRDefault="00A62760" w:rsidP="00B655ED">
            <w:pPr>
              <w:pStyle w:val="TableParagraph"/>
              <w:spacing w:before="10"/>
              <w:jc w:val="center"/>
              <w:rPr>
                <w:rFonts w:ascii="Times New Roman" w:eastAsia="Book Antiqua" w:hAnsi="Times New Roman" w:cs="Times New Roman"/>
                <w:b/>
                <w:bCs/>
                <w:sz w:val="19"/>
                <w:szCs w:val="19"/>
                <w:lang w:val="da-DK"/>
              </w:rPr>
            </w:pPr>
          </w:p>
          <w:p w:rsidR="007808E3" w:rsidRPr="001B104F" w:rsidRDefault="00A62760" w:rsidP="00B655E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Artikel</w:t>
            </w:r>
            <w:r w:rsidR="007808E3" w:rsidRPr="001B104F">
              <w:rPr>
                <w:rFonts w:ascii="Times New Roman" w:hAnsi="Times New Roman" w:cs="Times New Roman"/>
                <w:spacing w:val="-5"/>
                <w:sz w:val="19"/>
                <w:szCs w:val="19"/>
                <w:lang w:val="da-DK"/>
              </w:rPr>
              <w:t xml:space="preserve"> </w:t>
            </w:r>
            <w:r w:rsidR="007808E3"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25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A62760" w:rsidRPr="001B104F" w:rsidRDefault="00A62760" w:rsidP="00A6276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015 i model 1 i bilag I til gennemførelsesforordning (EU)</w:t>
            </w:r>
          </w:p>
          <w:p w:rsidR="007808E3" w:rsidRPr="001B104F" w:rsidRDefault="00A62760" w:rsidP="00A6276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A62760" w:rsidRPr="001B104F" w:rsidRDefault="00A62760" w:rsidP="00A6276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015 i model 1 i bilag I til gennemførelsesforordning (EU)</w:t>
            </w:r>
          </w:p>
          <w:p w:rsidR="007808E3" w:rsidRPr="001B104F" w:rsidRDefault="00A62760" w:rsidP="00A6276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</w:tr>
      <w:tr w:rsidR="007808E3" w:rsidRPr="001B104F" w:rsidTr="00F1731D">
        <w:trPr>
          <w:trHeight w:hRule="exact" w:val="1323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808E3" w:rsidRPr="001B104F" w:rsidRDefault="00A6276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Egentlig kernekapital</w:t>
            </w:r>
          </w:p>
          <w:p w:rsidR="00A62760" w:rsidRPr="001B104F" w:rsidRDefault="00A6276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7808E3" w:rsidRPr="001B104F" w:rsidRDefault="00A6276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Artikel</w:t>
            </w:r>
            <w:r w:rsidR="007808E3"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 xml:space="preserve"> 50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A62760" w:rsidRPr="001B104F" w:rsidRDefault="00A62760" w:rsidP="00A62760">
            <w:pPr>
              <w:pStyle w:val="TableParagraph"/>
              <w:spacing w:before="117" w:line="276" w:lineRule="auto"/>
              <w:ind w:left="84" w:right="267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020 i model 1 i bilag I til gennemførelsesforordning (EU)</w:t>
            </w:r>
          </w:p>
          <w:p w:rsidR="007808E3" w:rsidRPr="001B104F" w:rsidRDefault="00A62760" w:rsidP="00A62760">
            <w:pPr>
              <w:pStyle w:val="TableParagraph"/>
              <w:spacing w:line="276" w:lineRule="auto"/>
              <w:ind w:left="84"/>
              <w:jc w:val="center"/>
              <w:rPr>
                <w:rFonts w:ascii="Times New Roman" w:eastAsia="Book Antiqua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A62760" w:rsidRPr="001B104F" w:rsidRDefault="00A62760" w:rsidP="00A6276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020 i model 1 i bilag I til gennemførelsesforordning (EU)</w:t>
            </w:r>
          </w:p>
          <w:p w:rsidR="007808E3" w:rsidRPr="001B104F" w:rsidRDefault="00A62760" w:rsidP="00A6276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  <w:r w:rsidR="007808E3"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]</w:t>
            </w:r>
          </w:p>
        </w:tc>
      </w:tr>
      <w:tr w:rsidR="007808E3" w:rsidRPr="001B104F" w:rsidTr="00F1731D">
        <w:trPr>
          <w:trHeight w:hRule="exact" w:val="1134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808E3" w:rsidRPr="001B104F" w:rsidRDefault="00A6276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Hybrid kernekapital</w:t>
            </w:r>
          </w:p>
          <w:p w:rsidR="00A62760" w:rsidRPr="001B104F" w:rsidRDefault="00A6276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7808E3" w:rsidRPr="001B104F" w:rsidRDefault="00A6276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Artikel</w:t>
            </w:r>
            <w:r w:rsidR="007808E3"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 xml:space="preserve"> 61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A62760" w:rsidRPr="001B104F" w:rsidRDefault="00A62760" w:rsidP="00A6276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530 i model 1 i bilag I til gennemførelsesforordning (EU)</w:t>
            </w:r>
          </w:p>
          <w:p w:rsidR="007808E3" w:rsidRPr="001B104F" w:rsidRDefault="009A1B49" w:rsidP="00A6276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</w:t>
            </w:r>
            <w:r w:rsidR="00A62760"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.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A62760" w:rsidRPr="001B104F" w:rsidRDefault="00A62760" w:rsidP="00A6276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530 i model 1 i bilag I til gennemførelsesforordning (EU)</w:t>
            </w:r>
          </w:p>
          <w:p w:rsidR="007808E3" w:rsidRPr="001B104F" w:rsidRDefault="00A62760" w:rsidP="00A6276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</w:tr>
      <w:tr w:rsidR="007808E3" w:rsidRPr="001B104F" w:rsidTr="00F1731D">
        <w:trPr>
          <w:trHeight w:hRule="exact" w:val="1146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808E3" w:rsidRPr="001B104F" w:rsidRDefault="00A6276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 xml:space="preserve">Supplerende </w:t>
            </w:r>
            <w:r w:rsidR="001B104F" w:rsidRPr="001B104F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k</w:t>
            </w:r>
            <w:r w:rsidRPr="001B104F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apital</w:t>
            </w:r>
          </w:p>
          <w:p w:rsidR="00A62760" w:rsidRPr="001B104F" w:rsidRDefault="00A6276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7808E3" w:rsidRPr="001B104F" w:rsidRDefault="00A62760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Artikel</w:t>
            </w:r>
            <w:r w:rsidR="007808E3" w:rsidRPr="001B104F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 xml:space="preserve"> 71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A62760" w:rsidRPr="001B104F" w:rsidRDefault="00A62760" w:rsidP="00A6276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750 i model 1 i bilag I til gennemførelsesforordning (EU)</w:t>
            </w:r>
          </w:p>
          <w:p w:rsidR="007808E3" w:rsidRPr="001B104F" w:rsidRDefault="00A62760" w:rsidP="00A6276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A62760" w:rsidRPr="001B104F" w:rsidRDefault="00A62760" w:rsidP="00A6276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750 i model 1 i bilag I til gennemførelsesforordning (EU)</w:t>
            </w:r>
          </w:p>
          <w:p w:rsidR="007808E3" w:rsidRPr="001B104F" w:rsidRDefault="00A62760" w:rsidP="00A62760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  <w:lang w:val="da-DK"/>
              </w:rPr>
            </w:pPr>
            <w:r w:rsidRPr="001B104F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</w:tr>
    </w:tbl>
    <w:p w:rsidR="007808E3" w:rsidRPr="007808E3" w:rsidRDefault="007808E3" w:rsidP="007808E3">
      <w:pPr>
        <w:tabs>
          <w:tab w:val="left" w:pos="870"/>
        </w:tabs>
        <w:spacing w:before="125"/>
        <w:rPr>
          <w:rFonts w:ascii="Book Antiqua" w:eastAsia="Book Antiqua" w:hAnsi="Book Antiqua" w:cs="Book Antiqua"/>
          <w:sz w:val="19"/>
          <w:szCs w:val="19"/>
        </w:rPr>
      </w:pPr>
    </w:p>
    <w:p w:rsidR="00B82CEC" w:rsidRPr="00F1731D" w:rsidRDefault="00F1731D" w:rsidP="00F1731D">
      <w:pPr>
        <w:tabs>
          <w:tab w:val="left" w:pos="1138"/>
        </w:tabs>
        <w:spacing w:before="75" w:line="188" w:lineRule="exact"/>
        <w:ind w:left="1138" w:right="626" w:hanging="269"/>
        <w:jc w:val="both"/>
        <w:rPr>
          <w:rFonts w:ascii="Times New Roman" w:hAnsi="Times New Roman" w:cs="Times New Roman"/>
          <w:sz w:val="16"/>
          <w:szCs w:val="16"/>
          <w:lang w:val="da-DK"/>
        </w:rPr>
      </w:pPr>
      <w:r w:rsidRPr="00F1731D">
        <w:rPr>
          <w:rFonts w:ascii="Times New Roman" w:hAnsi="Times New Roman" w:cs="Times New Roman"/>
          <w:sz w:val="16"/>
          <w:szCs w:val="16"/>
          <w:lang w:val="da-DK"/>
        </w:rPr>
        <w:t>(</w:t>
      </w:r>
      <w:r w:rsidRPr="00F1731D">
        <w:rPr>
          <w:rFonts w:ascii="Times New Roman" w:hAnsi="Times New Roman" w:cs="Times New Roman"/>
          <w:sz w:val="16"/>
          <w:szCs w:val="16"/>
          <w:vertAlign w:val="superscript"/>
          <w:lang w:val="da-DK"/>
        </w:rPr>
        <w:t>1</w:t>
      </w:r>
      <w:r w:rsidRPr="00F1731D">
        <w:rPr>
          <w:rFonts w:ascii="Times New Roman" w:hAnsi="Times New Roman" w:cs="Times New Roman"/>
          <w:sz w:val="16"/>
          <w:szCs w:val="16"/>
          <w:lang w:val="da-DK"/>
        </w:rPr>
        <w:t xml:space="preserve">) </w:t>
      </w:r>
      <w:r w:rsidRPr="00F1731D">
        <w:rPr>
          <w:rFonts w:ascii="Times New Roman" w:hAnsi="Times New Roman" w:cs="Times New Roman"/>
          <w:sz w:val="16"/>
          <w:szCs w:val="16"/>
          <w:lang w:val="da-DK"/>
        </w:rPr>
        <w:tab/>
      </w:r>
      <w:r w:rsidR="00B82CEC" w:rsidRPr="00F1731D">
        <w:rPr>
          <w:rFonts w:ascii="Times New Roman" w:hAnsi="Times New Roman" w:cs="Times New Roman"/>
          <w:sz w:val="16"/>
          <w:szCs w:val="16"/>
          <w:lang w:val="da-DK"/>
        </w:rPr>
        <w:t>Europa-Parlamentets og Rådets forordning (EU) nr. 575/2013 af 26. juni 2013 om tilsynsmæssige krav til kreditinstitutter og investeringsselskaber og om ændring af forordning (EU) nr. 648/2012 (EUT L 176 af 27.6.2013, s. 1).</w:t>
      </w:r>
    </w:p>
    <w:p w:rsidR="00B82CEC" w:rsidRPr="00F1731D" w:rsidRDefault="00F1731D" w:rsidP="00F1731D">
      <w:pPr>
        <w:tabs>
          <w:tab w:val="left" w:pos="1138"/>
        </w:tabs>
        <w:spacing w:line="188" w:lineRule="exact"/>
        <w:ind w:left="1138" w:right="625" w:hanging="269"/>
        <w:jc w:val="both"/>
        <w:rPr>
          <w:rFonts w:ascii="Times New Roman" w:hAnsi="Times New Roman" w:cs="Times New Roman"/>
          <w:sz w:val="16"/>
          <w:szCs w:val="16"/>
          <w:lang w:val="da-DK"/>
        </w:rPr>
      </w:pPr>
      <w:r w:rsidRPr="00F1731D">
        <w:rPr>
          <w:rFonts w:ascii="Times New Roman" w:hAnsi="Times New Roman" w:cs="Times New Roman"/>
          <w:sz w:val="16"/>
          <w:szCs w:val="16"/>
          <w:lang w:val="da-DK"/>
        </w:rPr>
        <w:t>(</w:t>
      </w:r>
      <w:r w:rsidRPr="00F1731D">
        <w:rPr>
          <w:rFonts w:ascii="Times New Roman" w:hAnsi="Times New Roman" w:cs="Times New Roman"/>
          <w:sz w:val="16"/>
          <w:szCs w:val="16"/>
          <w:vertAlign w:val="superscript"/>
          <w:lang w:val="da-DK"/>
        </w:rPr>
        <w:t>2</w:t>
      </w:r>
      <w:r w:rsidRPr="00F1731D">
        <w:rPr>
          <w:rFonts w:ascii="Times New Roman" w:hAnsi="Times New Roman" w:cs="Times New Roman"/>
          <w:sz w:val="16"/>
          <w:szCs w:val="16"/>
          <w:lang w:val="da-DK"/>
        </w:rPr>
        <w:t xml:space="preserve">) </w:t>
      </w:r>
      <w:r w:rsidRPr="00F1731D">
        <w:rPr>
          <w:rFonts w:ascii="Times New Roman" w:hAnsi="Times New Roman" w:cs="Times New Roman"/>
          <w:sz w:val="16"/>
          <w:szCs w:val="16"/>
          <w:lang w:val="da-DK"/>
        </w:rPr>
        <w:tab/>
      </w:r>
      <w:r w:rsidR="00B82CEC" w:rsidRPr="00F1731D">
        <w:rPr>
          <w:rFonts w:ascii="Times New Roman" w:hAnsi="Times New Roman" w:cs="Times New Roman"/>
          <w:sz w:val="16"/>
          <w:szCs w:val="16"/>
          <w:lang w:val="da-DK"/>
        </w:rPr>
        <w:t>Kommissionens gennemførelsesforordning (EU) nr. 680/2014 af 16. april 2014 om gennemførelsesmæssige tekniske standarder for institutters indberetning med henblik på tilsyn i medfør af Europa-Parlamentets og Rådets forordning (EU) nr. 575/2013 (EUT L 191 af 28.6.2014, s. 1).</w:t>
      </w:r>
    </w:p>
    <w:p w:rsidR="00B82CEC" w:rsidRPr="00CD4F09" w:rsidRDefault="00B82CEC" w:rsidP="00B82CEC">
      <w:pPr>
        <w:spacing w:before="3"/>
        <w:rPr>
          <w:rFonts w:ascii="PMingLiU" w:eastAsia="PMingLiU" w:hAnsi="PMingLiU" w:cs="PMingLiU"/>
          <w:sz w:val="7"/>
          <w:szCs w:val="7"/>
          <w:lang w:val="da-DK"/>
        </w:rPr>
      </w:pPr>
    </w:p>
    <w:p w:rsidR="00B82CEC" w:rsidRDefault="00B82CEC" w:rsidP="00B82CEC">
      <w:pPr>
        <w:spacing w:line="20" w:lineRule="atLeast"/>
        <w:ind w:left="862"/>
        <w:rPr>
          <w:rFonts w:ascii="PMingLiU" w:eastAsia="PMingLiU" w:hAnsi="PMingLiU" w:cs="PMingLiU"/>
          <w:sz w:val="2"/>
          <w:szCs w:val="2"/>
        </w:rPr>
      </w:pPr>
      <w:r>
        <w:rPr>
          <w:noProof/>
          <w:lang w:val="da-DK" w:eastAsia="da-DK"/>
        </w:rPr>
        <mc:AlternateContent>
          <mc:Choice Requires="wpg">
            <w:drawing>
              <wp:inline distT="0" distB="0" distL="0" distR="0">
                <wp:extent cx="5703570" cy="8255"/>
                <wp:effectExtent l="0" t="0" r="11430" b="10795"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3570" cy="8255"/>
                          <a:chOff x="0" y="0"/>
                          <a:chExt cx="8982" cy="13"/>
                        </a:xfrm>
                      </wpg:grpSpPr>
                      <wpg:grpSp>
                        <wpg:cNvPr id="5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70" cy="2"/>
                            <a:chOff x="6" y="6"/>
                            <a:chExt cx="8970" cy="2"/>
                          </a:xfrm>
                        </wpg:grpSpPr>
                        <wps:wsp>
                          <wps:cNvPr id="6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70"/>
                                <a:gd name="T2" fmla="+- 0 8976 6"/>
                                <a:gd name="T3" fmla="*/ T2 w 8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0">
                                  <a:moveTo>
                                    <a:pt x="0" y="0"/>
                                  </a:moveTo>
                                  <a:lnTo>
                                    <a:pt x="8970" y="0"/>
                                  </a:lnTo>
                                </a:path>
                              </a:pathLst>
                            </a:custGeom>
                            <a:noFill/>
                            <a:ln w="80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5D83E6" id="Group 26" o:spid="_x0000_s1026" style="width:449.1pt;height:.65pt;mso-position-horizontal-relative:char;mso-position-vertical-relative:line" coordsize="89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">
                <v:group id="Group 27" o:spid="_x0000_s1027" style="position:absolute;left:6;top:6;width:8970;height:2" coordorigin="6,6" coordsize="8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8" o:spid="_x0000_s1028" style="position:absolute;left:6;top:6;width:8970;height:2;visibility:visible;mso-wrap-style:square;v-text-anchor:top" coordsize="8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" path="m,l8970,e" filled="f" strokeweight=".22339mm">
                    <v:path arrowok="t" o:connecttype="custom" o:connectlocs="0,0;8970,0" o:connectangles="0,0"/>
                  </v:shape>
                </v:group>
                <w10:anchorlock/>
              </v:group>
            </w:pict>
          </mc:Fallback>
        </mc:AlternateContent>
      </w:r>
    </w:p>
    <w:p w:rsidR="00B82CEC" w:rsidRDefault="00B82CEC" w:rsidP="00B82CEC">
      <w:pPr>
        <w:rPr>
          <w:rFonts w:ascii="PMingLiU" w:eastAsia="PMingLiU" w:hAnsi="PMingLiU" w:cs="PMingLiU"/>
          <w:sz w:val="16"/>
          <w:szCs w:val="16"/>
        </w:rPr>
      </w:pPr>
    </w:p>
    <w:p w:rsidR="00D24533" w:rsidRDefault="00D24533" w:rsidP="00B82CEC">
      <w:pPr>
        <w:rPr>
          <w:rFonts w:ascii="PMingLiU" w:eastAsia="PMingLiU" w:hAnsi="PMingLiU" w:cs="PMingLiU"/>
          <w:sz w:val="16"/>
          <w:szCs w:val="16"/>
        </w:rPr>
      </w:pPr>
    </w:p>
    <w:p w:rsidR="00D24533" w:rsidRDefault="00D24533" w:rsidP="00B82CEC">
      <w:pPr>
        <w:rPr>
          <w:rFonts w:ascii="PMingLiU" w:eastAsia="PMingLiU" w:hAnsi="PMingLiU" w:cs="PMingLiU"/>
          <w:sz w:val="16"/>
          <w:szCs w:val="16"/>
        </w:rPr>
      </w:pPr>
    </w:p>
    <w:p w:rsidR="00917F3F" w:rsidRPr="00917F3F" w:rsidRDefault="00917F3F" w:rsidP="00917F3F">
      <w:pPr>
        <w:pStyle w:val="Overskrift1"/>
        <w:keepNext w:val="0"/>
        <w:keepLines w:val="0"/>
        <w:tabs>
          <w:tab w:val="left" w:pos="870"/>
        </w:tabs>
        <w:spacing w:line="240" w:lineRule="auto"/>
        <w:rPr>
          <w:rFonts w:cs="Book Antiqua"/>
          <w:b w:val="0"/>
          <w:bCs w:val="0"/>
        </w:rPr>
      </w:pPr>
    </w:p>
    <w:p w:rsidR="00B82CEC" w:rsidRDefault="00B82CEC" w:rsidP="00B82CEC">
      <w:pPr>
        <w:pStyle w:val="Overskrift1"/>
        <w:keepNext w:val="0"/>
        <w:keepLines w:val="0"/>
        <w:numPr>
          <w:ilvl w:val="0"/>
          <w:numId w:val="1"/>
        </w:numPr>
        <w:tabs>
          <w:tab w:val="left" w:pos="870"/>
        </w:tabs>
        <w:spacing w:line="240" w:lineRule="auto"/>
        <w:ind w:hanging="240"/>
        <w:rPr>
          <w:rFonts w:cs="Book Antiqua"/>
          <w:b w:val="0"/>
          <w:bCs w:val="0"/>
        </w:rPr>
      </w:pPr>
      <w:proofErr w:type="spellStart"/>
      <w:r>
        <w:t>Kapitalgru</w:t>
      </w:r>
      <w:bookmarkStart w:id="0" w:name="_GoBack"/>
      <w:bookmarkEnd w:id="0"/>
      <w:r>
        <w:t>ndlagskrav</w:t>
      </w:r>
      <w:proofErr w:type="spellEnd"/>
    </w:p>
    <w:p w:rsidR="00B82CEC" w:rsidRDefault="00B82CEC" w:rsidP="00B82CEC">
      <w:pPr>
        <w:spacing w:before="4"/>
        <w:rPr>
          <w:rFonts w:ascii="Book Antiqua" w:eastAsia="Book Antiqua" w:hAnsi="Book Antiqua" w:cs="Book Antiqua"/>
          <w:b/>
          <w:bCs/>
          <w:sz w:val="21"/>
          <w:szCs w:val="21"/>
        </w:rPr>
      </w:pPr>
    </w:p>
    <w:tbl>
      <w:tblPr>
        <w:tblStyle w:val="TableNormal"/>
        <w:tblW w:w="9491" w:type="dxa"/>
        <w:tblInd w:w="862" w:type="dxa"/>
        <w:tblLayout w:type="fixed"/>
        <w:tblLook w:val="01E0" w:firstRow="1" w:lastRow="1" w:firstColumn="1" w:lastColumn="1" w:noHBand="0" w:noVBand="0"/>
      </w:tblPr>
      <w:tblGrid>
        <w:gridCol w:w="1685"/>
        <w:gridCol w:w="3827"/>
        <w:gridCol w:w="3979"/>
      </w:tblGrid>
      <w:tr w:rsidR="00DD013C" w:rsidRPr="000A591D" w:rsidTr="00813F51">
        <w:trPr>
          <w:trHeight w:hRule="exact" w:val="1494"/>
        </w:trPr>
        <w:tc>
          <w:tcPr>
            <w:tcW w:w="949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CDD8DD" w:themeFill="accent4" w:themeFillTint="66"/>
          </w:tcPr>
          <w:p w:rsidR="00DD013C" w:rsidRPr="00A30710" w:rsidRDefault="00DD013C" w:rsidP="00B655ED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7"/>
              </w:rPr>
            </w:pPr>
          </w:p>
          <w:p w:rsidR="00DD013C" w:rsidRPr="00A30710" w:rsidRDefault="00DD013C" w:rsidP="00B655ED">
            <w:pPr>
              <w:pStyle w:val="TableParagraph"/>
              <w:spacing w:line="480" w:lineRule="auto"/>
              <w:rPr>
                <w:rFonts w:ascii="Times New Roman" w:hAnsi="Times New Roman" w:cs="Times New Roman"/>
                <w:b/>
                <w:sz w:val="17"/>
                <w:lang w:val="da-DK"/>
              </w:rPr>
            </w:pPr>
            <w:r w:rsidRPr="00A30710">
              <w:rPr>
                <w:rFonts w:ascii="Times New Roman" w:hAnsi="Times New Roman" w:cs="Times New Roman"/>
                <w:b/>
                <w:sz w:val="17"/>
                <w:lang w:val="da-DK"/>
              </w:rPr>
              <w:t xml:space="preserve"> Kreditinstituttets navn: ________________________________________________________________________________</w:t>
            </w:r>
          </w:p>
          <w:p w:rsidR="00DD013C" w:rsidRPr="00A30710" w:rsidRDefault="00F1731D" w:rsidP="00B655ED">
            <w:pPr>
              <w:pStyle w:val="TableParagraph"/>
              <w:spacing w:line="480" w:lineRule="auto"/>
              <w:ind w:left="1"/>
              <w:rPr>
                <w:rFonts w:ascii="Times New Roman" w:hAnsi="Times New Roman" w:cs="Times New Roman"/>
                <w:b/>
                <w:sz w:val="17"/>
                <w:lang w:val="da-DK"/>
              </w:rPr>
            </w:pPr>
            <w:r>
              <w:rPr>
                <w:rFonts w:ascii="Times New Roman" w:hAnsi="Times New Roman" w:cs="Times New Roman"/>
                <w:b/>
                <w:sz w:val="17"/>
                <w:lang w:val="da-DK"/>
              </w:rPr>
              <w:t xml:space="preserve"> Reference</w:t>
            </w:r>
            <w:r w:rsidR="00DD013C" w:rsidRPr="00A30710">
              <w:rPr>
                <w:rFonts w:ascii="Times New Roman" w:hAnsi="Times New Roman" w:cs="Times New Roman"/>
                <w:b/>
                <w:sz w:val="17"/>
                <w:lang w:val="da-DK"/>
              </w:rPr>
              <w:t xml:space="preserve">dato </w:t>
            </w:r>
            <w:r w:rsidRPr="00F1731D">
              <w:rPr>
                <w:rFonts w:ascii="Times New Roman" w:hAnsi="Times New Roman" w:cs="Times New Roman"/>
                <w:b/>
                <w:sz w:val="17"/>
                <w:lang w:val="da-DK"/>
              </w:rPr>
              <w:t>(i</w:t>
            </w:r>
            <w:r w:rsidR="00DD013C" w:rsidRPr="00F1731D">
              <w:rPr>
                <w:rFonts w:ascii="Times New Roman" w:hAnsi="Times New Roman" w:cs="Times New Roman"/>
                <w:b/>
                <w:sz w:val="17"/>
                <w:lang w:val="da-DK"/>
              </w:rPr>
              <w:t>ndividuelt niveau)</w:t>
            </w:r>
            <w:r w:rsidR="00DD013C" w:rsidRPr="00A30710">
              <w:rPr>
                <w:rFonts w:ascii="Times New Roman" w:hAnsi="Times New Roman" w:cs="Times New Roman"/>
                <w:b/>
                <w:sz w:val="17"/>
                <w:lang w:val="da-DK"/>
              </w:rPr>
              <w:t>: ___________________</w:t>
            </w:r>
            <w:r>
              <w:rPr>
                <w:rFonts w:ascii="Times New Roman" w:hAnsi="Times New Roman" w:cs="Times New Roman"/>
                <w:b/>
                <w:sz w:val="17"/>
                <w:lang w:val="da-DK"/>
              </w:rPr>
              <w:t>________________________________</w:t>
            </w:r>
            <w:r w:rsidR="00DD013C" w:rsidRPr="00A30710">
              <w:rPr>
                <w:rFonts w:ascii="Times New Roman" w:hAnsi="Times New Roman" w:cs="Times New Roman"/>
                <w:b/>
                <w:sz w:val="17"/>
                <w:lang w:val="da-DK"/>
              </w:rPr>
              <w:t>_____________________</w:t>
            </w:r>
          </w:p>
          <w:p w:rsidR="00DD013C" w:rsidRPr="00A30710" w:rsidRDefault="00DD013C" w:rsidP="00813F51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17"/>
                <w:lang w:val="da-DK"/>
              </w:rPr>
            </w:pPr>
            <w:r w:rsidRPr="00A30710">
              <w:rPr>
                <w:rFonts w:ascii="Times New Roman" w:hAnsi="Times New Roman" w:cs="Times New Roman"/>
                <w:b/>
                <w:sz w:val="17"/>
                <w:lang w:val="da-DK"/>
              </w:rPr>
              <w:t xml:space="preserve"> </w:t>
            </w:r>
            <w:r w:rsidR="00F1731D">
              <w:rPr>
                <w:rFonts w:ascii="Times New Roman" w:hAnsi="Times New Roman" w:cs="Times New Roman"/>
                <w:b/>
                <w:sz w:val="17"/>
                <w:lang w:val="da-DK"/>
              </w:rPr>
              <w:t>Reference</w:t>
            </w:r>
            <w:r w:rsidRPr="00A30710">
              <w:rPr>
                <w:rFonts w:ascii="Times New Roman" w:hAnsi="Times New Roman" w:cs="Times New Roman"/>
                <w:b/>
                <w:sz w:val="17"/>
                <w:lang w:val="da-DK"/>
              </w:rPr>
              <w:t xml:space="preserve">dato </w:t>
            </w:r>
            <w:r w:rsidR="00F1731D" w:rsidRPr="00F1731D">
              <w:rPr>
                <w:rFonts w:ascii="Times New Roman" w:hAnsi="Times New Roman" w:cs="Times New Roman"/>
                <w:b/>
                <w:sz w:val="17"/>
                <w:lang w:val="da-DK"/>
              </w:rPr>
              <w:t>(k</w:t>
            </w:r>
            <w:r w:rsidR="00F1731D">
              <w:rPr>
                <w:rFonts w:ascii="Times New Roman" w:hAnsi="Times New Roman" w:cs="Times New Roman"/>
                <w:b/>
                <w:sz w:val="17"/>
                <w:lang w:val="da-DK"/>
              </w:rPr>
              <w:t>onsolideret niveau - hvis</w:t>
            </w:r>
            <w:r w:rsidRPr="00F1731D">
              <w:rPr>
                <w:rFonts w:ascii="Times New Roman" w:hAnsi="Times New Roman" w:cs="Times New Roman"/>
                <w:b/>
                <w:sz w:val="17"/>
                <w:lang w:val="da-DK"/>
              </w:rPr>
              <w:t xml:space="preserve"> det er relevant og </w:t>
            </w:r>
            <w:r w:rsidR="00F1731D">
              <w:rPr>
                <w:rFonts w:ascii="Times New Roman" w:hAnsi="Times New Roman" w:cs="Times New Roman"/>
                <w:b/>
                <w:sz w:val="17"/>
                <w:lang w:val="da-DK"/>
              </w:rPr>
              <w:t>oplysningerne foreligger</w:t>
            </w:r>
            <w:r w:rsidRPr="00F1731D">
              <w:rPr>
                <w:rFonts w:ascii="Times New Roman" w:hAnsi="Times New Roman" w:cs="Times New Roman"/>
                <w:b/>
                <w:sz w:val="17"/>
                <w:lang w:val="da-DK"/>
              </w:rPr>
              <w:t>)</w:t>
            </w:r>
            <w:r w:rsidRPr="00A30710">
              <w:rPr>
                <w:rFonts w:ascii="Times New Roman" w:hAnsi="Times New Roman" w:cs="Times New Roman"/>
                <w:b/>
                <w:sz w:val="17"/>
                <w:lang w:val="da-DK"/>
              </w:rPr>
              <w:t>:</w:t>
            </w:r>
            <w:r w:rsidR="00F1731D">
              <w:rPr>
                <w:rFonts w:ascii="Times New Roman" w:hAnsi="Times New Roman" w:cs="Times New Roman"/>
                <w:b/>
                <w:sz w:val="17"/>
                <w:lang w:val="da-DK"/>
              </w:rPr>
              <w:t xml:space="preserve"> _____________________________</w:t>
            </w:r>
            <w:r w:rsidRPr="00A30710">
              <w:rPr>
                <w:rFonts w:ascii="Times New Roman" w:hAnsi="Times New Roman" w:cs="Times New Roman"/>
                <w:b/>
                <w:sz w:val="17"/>
                <w:lang w:val="da-DK"/>
              </w:rPr>
              <w:t xml:space="preserve"> </w:t>
            </w:r>
          </w:p>
        </w:tc>
      </w:tr>
      <w:tr w:rsidR="00DD013C" w:rsidRPr="00A30710" w:rsidTr="000A591D">
        <w:trPr>
          <w:trHeight w:hRule="exact" w:val="1812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013C" w:rsidRPr="00A30710" w:rsidRDefault="00DD013C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Post</w:t>
            </w:r>
          </w:p>
          <w:p w:rsidR="00DD013C" w:rsidRPr="00A30710" w:rsidRDefault="00DD013C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  <w:lang w:val="da-DK"/>
              </w:rPr>
            </w:pPr>
          </w:p>
          <w:p w:rsidR="00DD013C" w:rsidRPr="00A30710" w:rsidRDefault="00DD013C" w:rsidP="00B655ED">
            <w:pPr>
              <w:pStyle w:val="TableParagraph"/>
              <w:spacing w:line="231" w:lineRule="auto"/>
              <w:ind w:left="136" w:right="13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Alle henvisninger er til bestemmelserne forordning (EU) nr. 575/2013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013C" w:rsidRPr="00813F51" w:rsidRDefault="00DD013C" w:rsidP="00B655ED">
            <w:pPr>
              <w:pStyle w:val="TableParagraph"/>
              <w:spacing w:before="65" w:line="197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813F51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Individuelt niveau</w:t>
            </w:r>
          </w:p>
          <w:p w:rsidR="00DD013C" w:rsidRPr="00A30710" w:rsidRDefault="00DD013C" w:rsidP="00B655ED">
            <w:pPr>
              <w:pStyle w:val="TableParagraph"/>
              <w:spacing w:before="65" w:line="197" w:lineRule="exact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DD013C" w:rsidRPr="00A30710" w:rsidRDefault="00DD013C" w:rsidP="00B655ED">
            <w:pPr>
              <w:pStyle w:val="TableParagraph"/>
              <w:spacing w:before="65" w:line="197" w:lineRule="exact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DD013C" w:rsidRPr="00A30710" w:rsidRDefault="00DD013C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Beløb</w:t>
            </w:r>
          </w:p>
          <w:p w:rsidR="00DD013C" w:rsidRPr="00A30710" w:rsidRDefault="00DD013C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DD013C" w:rsidRPr="00A30710" w:rsidRDefault="00DD013C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(i mio. EUR)</w:t>
            </w:r>
          </w:p>
          <w:p w:rsidR="00DD013C" w:rsidRPr="00A30710" w:rsidRDefault="00DD013C" w:rsidP="00B655ED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D013C" w:rsidRPr="00813F51" w:rsidRDefault="00DD013C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813F51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 xml:space="preserve">Konsolideret niveau </w:t>
            </w:r>
          </w:p>
          <w:p w:rsidR="00DD013C" w:rsidRPr="00813F51" w:rsidRDefault="00DD013C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813F51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(</w:t>
            </w:r>
            <w:r w:rsidR="000A591D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hvis det er relevant og oplysningerne foreligger</w:t>
            </w:r>
            <w:r w:rsidRPr="00813F51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)</w:t>
            </w:r>
          </w:p>
          <w:p w:rsidR="00DD013C" w:rsidRPr="00A30710" w:rsidRDefault="00DD013C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DD013C" w:rsidRPr="00A30710" w:rsidRDefault="00DD013C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A30710">
              <w:rPr>
                <w:rFonts w:ascii="Times New Roman" w:hAnsi="Times New Roman" w:cs="Times New Roman"/>
                <w:b/>
                <w:sz w:val="19"/>
                <w:szCs w:val="19"/>
              </w:rPr>
              <w:t>Beløb</w:t>
            </w:r>
            <w:proofErr w:type="spellEnd"/>
          </w:p>
          <w:p w:rsidR="00DD013C" w:rsidRPr="00A30710" w:rsidRDefault="00DD013C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D013C" w:rsidRPr="00A30710" w:rsidRDefault="00DD013C" w:rsidP="00B655ED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0710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spellStart"/>
            <w:proofErr w:type="gramStart"/>
            <w:r w:rsidRPr="00A30710">
              <w:rPr>
                <w:rFonts w:ascii="Times New Roman" w:hAnsi="Times New Roman" w:cs="Times New Roman"/>
                <w:sz w:val="19"/>
                <w:szCs w:val="19"/>
              </w:rPr>
              <w:t>i</w:t>
            </w:r>
            <w:proofErr w:type="spellEnd"/>
            <w:proofErr w:type="gramEnd"/>
            <w:r w:rsidRPr="00A3071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A30710">
              <w:rPr>
                <w:rFonts w:ascii="Times New Roman" w:hAnsi="Times New Roman" w:cs="Times New Roman"/>
                <w:sz w:val="19"/>
                <w:szCs w:val="19"/>
              </w:rPr>
              <w:t>mio</w:t>
            </w:r>
            <w:proofErr w:type="spellEnd"/>
            <w:r w:rsidRPr="00A30710">
              <w:rPr>
                <w:rFonts w:ascii="Times New Roman" w:hAnsi="Times New Roman" w:cs="Times New Roman"/>
                <w:sz w:val="19"/>
                <w:szCs w:val="19"/>
              </w:rPr>
              <w:t>. EUR)</w:t>
            </w:r>
          </w:p>
        </w:tc>
      </w:tr>
      <w:tr w:rsidR="00DD013C" w:rsidRPr="000A591D" w:rsidTr="000A591D">
        <w:trPr>
          <w:trHeight w:hRule="exact" w:val="1399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013C" w:rsidRPr="00A30710" w:rsidRDefault="00DD013C" w:rsidP="00DD013C">
            <w:pPr>
              <w:pStyle w:val="TableParagraph"/>
              <w:spacing w:before="65" w:line="197" w:lineRule="exact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Samlet risikoeksponering</w:t>
            </w:r>
          </w:p>
          <w:p w:rsidR="00DD013C" w:rsidRPr="00A30710" w:rsidRDefault="00DD013C" w:rsidP="00DD013C">
            <w:pPr>
              <w:pStyle w:val="TableParagraph"/>
              <w:spacing w:before="65" w:line="197" w:lineRule="exact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  <w:p w:rsidR="00DD013C" w:rsidRPr="00A30710" w:rsidRDefault="00DD013C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Artikel 92, stk. 3, artikel 95, 96 og 98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D013C" w:rsidRPr="00A30710" w:rsidRDefault="00DD013C" w:rsidP="005566E1">
            <w:pPr>
              <w:pStyle w:val="TableParagraph"/>
              <w:spacing w:line="197" w:lineRule="exact"/>
              <w:ind w:right="140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010 i model 2 i bilag I til gennemførelsesforordning (EU) nr. 680/2014]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D013C" w:rsidRPr="00A30710" w:rsidRDefault="00DD013C" w:rsidP="005566E1">
            <w:pPr>
              <w:pStyle w:val="TableParagraph"/>
              <w:spacing w:line="197" w:lineRule="exact"/>
              <w:ind w:right="148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010 i model 2 i bilag I til gennemførelsesforordning (EU) nr. 680/2014]</w:t>
            </w:r>
          </w:p>
        </w:tc>
      </w:tr>
      <w:tr w:rsidR="00DD013C" w:rsidRPr="00A30710" w:rsidTr="000A591D">
        <w:trPr>
          <w:trHeight w:hRule="exact" w:val="2412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013C" w:rsidRPr="00A30710" w:rsidRDefault="005566E1" w:rsidP="00DD013C">
            <w:pPr>
              <w:pStyle w:val="TableParagraph"/>
              <w:spacing w:before="10"/>
              <w:jc w:val="center"/>
              <w:rPr>
                <w:rFonts w:ascii="Times New Roman" w:eastAsia="Book Antiqua" w:hAnsi="Times New Roman" w:cs="Times New Roman"/>
                <w:b/>
                <w:bCs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Risikovægtede eksponeringer for kreditrisiko, modpartskreditrisiko, udvandingsrisiko og leveringsrisiko (</w:t>
            </w:r>
            <w:proofErr w:type="spellStart"/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free</w:t>
            </w:r>
            <w:proofErr w:type="spellEnd"/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 xml:space="preserve"> </w:t>
            </w:r>
            <w:proofErr w:type="spellStart"/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deliveries</w:t>
            </w:r>
            <w:proofErr w:type="spellEnd"/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)</w:t>
            </w:r>
          </w:p>
          <w:p w:rsidR="005566E1" w:rsidRPr="00A30710" w:rsidRDefault="005566E1" w:rsidP="00DD013C">
            <w:pPr>
              <w:pStyle w:val="TableParagraph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</w:p>
          <w:p w:rsidR="00DD013C" w:rsidRPr="00A30710" w:rsidRDefault="005566E1" w:rsidP="00DD013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Artikel 92, stk. 3, litra a) og f)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D013C" w:rsidRPr="00A30710" w:rsidRDefault="00917F3F" w:rsidP="00DD013C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040 i model 2</w:t>
            </w:r>
            <w:r w:rsidR="00DD013C"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 xml:space="preserve"> i bilag I til gennemførelsesforordning (EU)</w:t>
            </w:r>
          </w:p>
          <w:p w:rsidR="00DD013C" w:rsidRPr="00A30710" w:rsidRDefault="00DD013C" w:rsidP="00DD013C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A30710">
              <w:rPr>
                <w:rFonts w:ascii="Times New Roman" w:hAnsi="Times New Roman" w:cs="Times New Roman"/>
                <w:i/>
                <w:sz w:val="19"/>
                <w:szCs w:val="19"/>
              </w:rPr>
              <w:t>nr</w:t>
            </w:r>
            <w:proofErr w:type="spellEnd"/>
            <w:proofErr w:type="gramEnd"/>
            <w:r w:rsidRPr="00A30710">
              <w:rPr>
                <w:rFonts w:ascii="Times New Roman" w:hAnsi="Times New Roman" w:cs="Times New Roman"/>
                <w:i/>
                <w:sz w:val="19"/>
                <w:szCs w:val="19"/>
              </w:rPr>
              <w:t>. 680/2014]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D013C" w:rsidRPr="00A30710" w:rsidRDefault="00DD013C" w:rsidP="00DD013C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</w:t>
            </w:r>
            <w:r w:rsidR="00917F3F"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data som indberettet i række 040 i model 2</w:t>
            </w: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 xml:space="preserve"> i bilag I til gennemførelsesforordning (EU)</w:t>
            </w:r>
          </w:p>
          <w:p w:rsidR="00DD013C" w:rsidRPr="00A30710" w:rsidRDefault="00DD013C" w:rsidP="00DD013C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proofErr w:type="spellStart"/>
            <w:proofErr w:type="gramStart"/>
            <w:r w:rsidRPr="00A30710">
              <w:rPr>
                <w:rFonts w:ascii="Times New Roman" w:hAnsi="Times New Roman" w:cs="Times New Roman"/>
                <w:i/>
                <w:sz w:val="19"/>
                <w:szCs w:val="19"/>
              </w:rPr>
              <w:t>nr</w:t>
            </w:r>
            <w:proofErr w:type="spellEnd"/>
            <w:proofErr w:type="gramEnd"/>
            <w:r w:rsidRPr="00A30710">
              <w:rPr>
                <w:rFonts w:ascii="Times New Roman" w:hAnsi="Times New Roman" w:cs="Times New Roman"/>
                <w:i/>
                <w:sz w:val="19"/>
                <w:szCs w:val="19"/>
              </w:rPr>
              <w:t>. 680/2014]</w:t>
            </w:r>
          </w:p>
        </w:tc>
      </w:tr>
      <w:tr w:rsidR="00DD013C" w:rsidRPr="000A591D" w:rsidTr="000A591D">
        <w:trPr>
          <w:trHeight w:hRule="exact" w:val="1992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6E1" w:rsidRPr="00A30710" w:rsidRDefault="005566E1" w:rsidP="00A30710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Samlet risikoeksponering for afvikling/levering</w:t>
            </w:r>
          </w:p>
          <w:p w:rsidR="00DD013C" w:rsidRPr="00A30710" w:rsidRDefault="00DD013C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DD013C" w:rsidRPr="00A30710" w:rsidRDefault="005566E1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Artikel 92, stk. 3, litra c), nr. ii), og artikel 92, stk. 4, litra b)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D013C" w:rsidRPr="00A30710" w:rsidRDefault="005566E1" w:rsidP="005566E1">
            <w:pPr>
              <w:pStyle w:val="TableParagraph"/>
              <w:spacing w:before="117" w:line="276" w:lineRule="auto"/>
              <w:ind w:left="84" w:right="140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490 i model 2 i bilag I til gennemførelsesforordning (EU) nr. 680/2014]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D013C" w:rsidRPr="00A30710" w:rsidRDefault="005566E1" w:rsidP="005566E1">
            <w:pPr>
              <w:pStyle w:val="TableParagraph"/>
              <w:spacing w:line="197" w:lineRule="exact"/>
              <w:ind w:right="148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490 i model 2 i bilag I til gennemførelsesforordning (EU) nr. 680/2014]</w:t>
            </w:r>
          </w:p>
        </w:tc>
      </w:tr>
      <w:tr w:rsidR="00DD013C" w:rsidRPr="00A30710" w:rsidTr="000A591D">
        <w:trPr>
          <w:trHeight w:hRule="exact" w:val="2262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013C" w:rsidRPr="00A30710" w:rsidRDefault="005566E1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 xml:space="preserve">Samlet risikoeksponering for positions-, valuta- og råvarerisici </w:t>
            </w:r>
          </w:p>
          <w:p w:rsidR="005566E1" w:rsidRPr="00A30710" w:rsidRDefault="005566E1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DD013C" w:rsidRPr="00A30710" w:rsidRDefault="005566E1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Artikel 92, stk. 3, litra b, nr. i), litra c, nr. i) og iii), og artikel 92, stk. 4, litra b)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5566E1" w:rsidRPr="00A30710" w:rsidRDefault="005566E1" w:rsidP="005566E1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520 i model 2 i bilag I til gennemførelsesforordning (EU)</w:t>
            </w:r>
          </w:p>
          <w:p w:rsidR="00DD013C" w:rsidRPr="00A30710" w:rsidRDefault="005566E1" w:rsidP="005566E1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5566E1" w:rsidRPr="00A30710" w:rsidRDefault="005566E1" w:rsidP="005566E1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520 i model 2 i bilag I til gennemførelsesforordning (EU)</w:t>
            </w:r>
          </w:p>
          <w:p w:rsidR="00DD013C" w:rsidRPr="00A30710" w:rsidRDefault="005566E1" w:rsidP="005566E1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  <w:r w:rsidR="00DD013C" w:rsidRPr="00A30710">
              <w:rPr>
                <w:rFonts w:ascii="Times New Roman" w:hAnsi="Times New Roman" w:cs="Times New Roman"/>
                <w:i/>
                <w:sz w:val="19"/>
                <w:szCs w:val="19"/>
              </w:rPr>
              <w:t>]</w:t>
            </w:r>
          </w:p>
        </w:tc>
      </w:tr>
      <w:tr w:rsidR="00DD013C" w:rsidRPr="00A30710" w:rsidTr="000A591D">
        <w:trPr>
          <w:trHeight w:hRule="exact" w:val="1861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013C" w:rsidRPr="00A30710" w:rsidRDefault="001B104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Samlet risikoeksponering for operationel risiko</w:t>
            </w:r>
          </w:p>
          <w:p w:rsidR="001B104F" w:rsidRPr="00A30710" w:rsidRDefault="001B104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DD013C" w:rsidRPr="00A30710" w:rsidRDefault="001B104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Artikel 92, stk. 3, litra e), og artikel 92, stk. 4, litra b)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B104F" w:rsidRPr="00A30710" w:rsidRDefault="001B104F" w:rsidP="001B104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590 i model 2 i bilag I til gennemførelsesforordning (EU)</w:t>
            </w:r>
          </w:p>
          <w:p w:rsidR="00DD013C" w:rsidRPr="00A30710" w:rsidRDefault="001B104F" w:rsidP="001B104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B104F" w:rsidRPr="00A30710" w:rsidRDefault="001B104F" w:rsidP="001B104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590 i model 2 i bilag I til gennemførelsesforordning (EU)</w:t>
            </w:r>
          </w:p>
          <w:p w:rsidR="00DD013C" w:rsidRPr="00A30710" w:rsidRDefault="001B104F" w:rsidP="001B104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eastAsia="Book Antiqua" w:hAnsi="Times New Roman" w:cs="Times New Roman"/>
                <w:sz w:val="19"/>
                <w:szCs w:val="19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</w:tr>
      <w:tr w:rsidR="005566E1" w:rsidRPr="00A30710" w:rsidTr="000A591D">
        <w:trPr>
          <w:trHeight w:hRule="exact" w:val="2278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66E1" w:rsidRPr="00A30710" w:rsidRDefault="001B104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lastRenderedPageBreak/>
              <w:t>Yderligere risikoeksponering som følge af faste omkostninger</w:t>
            </w:r>
          </w:p>
          <w:p w:rsidR="001B104F" w:rsidRPr="00A30710" w:rsidRDefault="001B104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1B104F" w:rsidRPr="00A30710" w:rsidRDefault="001B104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Artikel 95, stk. 2, artikel 96, stk. 2, artikel 97 og artikel 98, stk. 1, litra a)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B104F" w:rsidRPr="00A30710" w:rsidRDefault="001B104F" w:rsidP="001B104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630 i model 2 i bilag I til gennemførelsesforordning (EU)</w:t>
            </w:r>
          </w:p>
          <w:p w:rsidR="005566E1" w:rsidRPr="00A30710" w:rsidRDefault="001B104F" w:rsidP="001B104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B104F" w:rsidRPr="00A30710" w:rsidRDefault="001B104F" w:rsidP="001B104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630 i model 2 i bilag I til gennemførelsesforordning (EU)</w:t>
            </w:r>
          </w:p>
          <w:p w:rsidR="005566E1" w:rsidRPr="00A30710" w:rsidRDefault="001B104F" w:rsidP="001B104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</w:tr>
      <w:tr w:rsidR="001B104F" w:rsidRPr="00A30710" w:rsidTr="000A591D">
        <w:trPr>
          <w:trHeight w:hRule="exact" w:val="1715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B104F" w:rsidRPr="00A30710" w:rsidRDefault="001B104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Samlet</w:t>
            </w:r>
            <w:r w:rsid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 xml:space="preserve"> risikoeksponering </w:t>
            </w:r>
            <w:r w:rsidR="00813F51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for</w:t>
            </w:r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 xml:space="preserve"> kreditværdijustering</w:t>
            </w:r>
          </w:p>
          <w:p w:rsidR="001B104F" w:rsidRPr="00A30710" w:rsidRDefault="001B104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1B104F" w:rsidRPr="00A30710" w:rsidRDefault="001B104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Artikel 92, stk. 3, litra d)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B104F" w:rsidRPr="00A30710" w:rsidRDefault="001B104F" w:rsidP="001B104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640 i model 2 i bilag I til gennemførelsesforordning (EU)</w:t>
            </w:r>
          </w:p>
          <w:p w:rsidR="001B104F" w:rsidRPr="00A30710" w:rsidRDefault="001B104F" w:rsidP="001B104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1B104F" w:rsidRPr="00A30710" w:rsidRDefault="001B104F" w:rsidP="001B104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640 i model 2 i bilag I til gennemførelsesforordning (EU)</w:t>
            </w:r>
          </w:p>
          <w:p w:rsidR="001B104F" w:rsidRPr="00A30710" w:rsidRDefault="001B104F" w:rsidP="001B104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</w:tr>
      <w:tr w:rsidR="001B104F" w:rsidRPr="00A30710" w:rsidTr="000A591D">
        <w:trPr>
          <w:trHeight w:hRule="exact" w:val="2260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B104F" w:rsidRPr="00A30710" w:rsidRDefault="001B104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Samlet risikoeksponering i forbindelse med store eksponeringer i handelsbeholdningen</w:t>
            </w:r>
          </w:p>
          <w:p w:rsidR="001B104F" w:rsidRPr="00A30710" w:rsidRDefault="001B104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1B104F" w:rsidRPr="00A30710" w:rsidRDefault="001B104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Artikel 92, stk. 3, litra b), nr. ii), og artikel 395-401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917F3F" w:rsidRPr="00A30710" w:rsidRDefault="00917F3F" w:rsidP="00917F3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680 i model 2 i bilag I til gennemførelsesforordning (EU)</w:t>
            </w:r>
          </w:p>
          <w:p w:rsidR="001B104F" w:rsidRPr="00A30710" w:rsidRDefault="00917F3F" w:rsidP="00917F3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917F3F" w:rsidRPr="00A30710" w:rsidRDefault="00917F3F" w:rsidP="00917F3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680 i model 2 i bilag I til gennemførelsesforordning (EU)</w:t>
            </w:r>
          </w:p>
          <w:p w:rsidR="001B104F" w:rsidRPr="00A30710" w:rsidRDefault="00917F3F" w:rsidP="00917F3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</w:tr>
      <w:tr w:rsidR="001B104F" w:rsidRPr="00A30710" w:rsidTr="000A591D">
        <w:trPr>
          <w:trHeight w:hRule="exact" w:val="2268"/>
        </w:trPr>
        <w:tc>
          <w:tcPr>
            <w:tcW w:w="16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B104F" w:rsidRPr="00A30710" w:rsidRDefault="00917F3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  <w:t>Andre risikoeksponeringer</w:t>
            </w:r>
          </w:p>
          <w:p w:rsidR="00917F3F" w:rsidRPr="00A30710" w:rsidRDefault="00917F3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da-DK"/>
              </w:rPr>
            </w:pPr>
          </w:p>
          <w:p w:rsidR="00917F3F" w:rsidRPr="00A30710" w:rsidRDefault="00917F3F" w:rsidP="00DD013C">
            <w:pPr>
              <w:pStyle w:val="TableParagraph"/>
              <w:spacing w:before="65" w:line="197" w:lineRule="exact"/>
              <w:ind w:left="1"/>
              <w:jc w:val="center"/>
              <w:rPr>
                <w:rFonts w:ascii="Times New Roman" w:hAnsi="Times New Roman" w:cs="Times New Roman"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Artikel 3, 458, 459 og 500 og risikoeksponeringer, der ikke kan tildeles en a</w:t>
            </w:r>
            <w:r w:rsidR="00813F51">
              <w:rPr>
                <w:rFonts w:ascii="Times New Roman" w:hAnsi="Times New Roman" w:cs="Times New Roman"/>
                <w:sz w:val="19"/>
                <w:szCs w:val="19"/>
                <w:lang w:val="da-DK"/>
              </w:rPr>
              <w:t>f de andre poster i denne tabel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917F3F" w:rsidRPr="00A30710" w:rsidRDefault="00917F3F" w:rsidP="00917F3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690 i model 2 i bilag I til gennemførelsesforordning (EU)</w:t>
            </w:r>
          </w:p>
          <w:p w:rsidR="001B104F" w:rsidRPr="00A30710" w:rsidRDefault="00917F3F" w:rsidP="00917F3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917F3F" w:rsidRPr="00A30710" w:rsidRDefault="00917F3F" w:rsidP="00917F3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[data som indberettet i række 690 i model 2 i bilag I til gennemførelsesforordning (EU)</w:t>
            </w:r>
          </w:p>
          <w:p w:rsidR="001B104F" w:rsidRPr="00A30710" w:rsidRDefault="00917F3F" w:rsidP="00917F3F">
            <w:pPr>
              <w:pStyle w:val="TableParagraph"/>
              <w:spacing w:line="197" w:lineRule="exact"/>
              <w:ind w:right="1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</w:pPr>
            <w:r w:rsidRPr="00A30710">
              <w:rPr>
                <w:rFonts w:ascii="Times New Roman" w:hAnsi="Times New Roman" w:cs="Times New Roman"/>
                <w:i/>
                <w:sz w:val="19"/>
                <w:szCs w:val="19"/>
                <w:lang w:val="da-DK"/>
              </w:rPr>
              <w:t>nr. 680/2014]</w:t>
            </w:r>
          </w:p>
        </w:tc>
      </w:tr>
    </w:tbl>
    <w:p w:rsidR="00B82CEC" w:rsidRPr="001B104F" w:rsidRDefault="00B82CEC" w:rsidP="00B82CEC">
      <w:pPr>
        <w:spacing w:line="223" w:lineRule="exact"/>
        <w:rPr>
          <w:rFonts w:ascii="Book Antiqua" w:eastAsia="Book Antiqua" w:hAnsi="Book Antiqua" w:cs="Book Antiqua"/>
          <w:sz w:val="19"/>
          <w:szCs w:val="19"/>
          <w:lang w:val="da-DK"/>
        </w:rPr>
        <w:sectPr w:rsidR="00B82CEC" w:rsidRPr="001B104F">
          <w:pgSz w:w="11910" w:h="16840"/>
          <w:pgMar w:top="1260" w:right="720" w:bottom="280" w:left="720" w:header="998" w:footer="0" w:gutter="0"/>
          <w:cols w:space="708"/>
        </w:sectPr>
      </w:pPr>
    </w:p>
    <w:p w:rsidR="001B637F" w:rsidRPr="00162184" w:rsidRDefault="001B637F" w:rsidP="00917F3F">
      <w:pPr>
        <w:spacing w:before="8"/>
      </w:pPr>
    </w:p>
    <w:sectPr w:rsidR="001B637F" w:rsidRPr="00162184" w:rsidSect="007E75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598"/>
    <w:multiLevelType w:val="hybridMultilevel"/>
    <w:tmpl w:val="4A6A3E3A"/>
    <w:lvl w:ilvl="0" w:tplc="88383D20">
      <w:start w:val="1"/>
      <w:numFmt w:val="decimal"/>
      <w:lvlText w:val="%1."/>
      <w:lvlJc w:val="left"/>
      <w:pPr>
        <w:ind w:left="869" w:hanging="241"/>
      </w:pPr>
      <w:rPr>
        <w:rFonts w:ascii="Constantia" w:eastAsia="PMingLiU" w:hAnsi="Constantia" w:cs="Times New Roman" w:hint="default"/>
        <w:w w:val="107"/>
        <w:sz w:val="19"/>
        <w:szCs w:val="19"/>
      </w:rPr>
    </w:lvl>
    <w:lvl w:ilvl="1" w:tplc="F3A21760">
      <w:start w:val="1"/>
      <w:numFmt w:val="decimal"/>
      <w:lvlText w:val="(%2)"/>
      <w:lvlJc w:val="left"/>
      <w:pPr>
        <w:ind w:left="1137" w:hanging="268"/>
      </w:pPr>
      <w:rPr>
        <w:rFonts w:ascii="PMingLiU" w:eastAsia="PMingLiU" w:hAnsi="PMingLiU" w:hint="default"/>
        <w:spacing w:val="-1"/>
        <w:w w:val="83"/>
        <w:sz w:val="17"/>
        <w:szCs w:val="17"/>
      </w:rPr>
    </w:lvl>
    <w:lvl w:ilvl="2" w:tplc="306E4E30">
      <w:start w:val="1"/>
      <w:numFmt w:val="bullet"/>
      <w:lvlText w:val="•"/>
      <w:lvlJc w:val="left"/>
      <w:pPr>
        <w:ind w:left="2173" w:hanging="268"/>
      </w:pPr>
      <w:rPr>
        <w:rFonts w:hint="default"/>
      </w:rPr>
    </w:lvl>
    <w:lvl w:ilvl="3" w:tplc="002A99B6">
      <w:start w:val="1"/>
      <w:numFmt w:val="bullet"/>
      <w:lvlText w:val="•"/>
      <w:lvlJc w:val="left"/>
      <w:pPr>
        <w:ind w:left="3210" w:hanging="268"/>
      </w:pPr>
      <w:rPr>
        <w:rFonts w:hint="default"/>
      </w:rPr>
    </w:lvl>
    <w:lvl w:ilvl="4" w:tplc="865ACE26">
      <w:start w:val="1"/>
      <w:numFmt w:val="bullet"/>
      <w:lvlText w:val="•"/>
      <w:lvlJc w:val="left"/>
      <w:pPr>
        <w:ind w:left="4246" w:hanging="268"/>
      </w:pPr>
      <w:rPr>
        <w:rFonts w:hint="default"/>
      </w:rPr>
    </w:lvl>
    <w:lvl w:ilvl="5" w:tplc="FFC0251E">
      <w:start w:val="1"/>
      <w:numFmt w:val="bullet"/>
      <w:lvlText w:val="•"/>
      <w:lvlJc w:val="left"/>
      <w:pPr>
        <w:ind w:left="5283" w:hanging="268"/>
      </w:pPr>
      <w:rPr>
        <w:rFonts w:hint="default"/>
      </w:rPr>
    </w:lvl>
    <w:lvl w:ilvl="6" w:tplc="44FC00F4">
      <w:start w:val="1"/>
      <w:numFmt w:val="bullet"/>
      <w:lvlText w:val="•"/>
      <w:lvlJc w:val="left"/>
      <w:pPr>
        <w:ind w:left="6319" w:hanging="268"/>
      </w:pPr>
      <w:rPr>
        <w:rFonts w:hint="default"/>
      </w:rPr>
    </w:lvl>
    <w:lvl w:ilvl="7" w:tplc="E89AED2E">
      <w:start w:val="1"/>
      <w:numFmt w:val="bullet"/>
      <w:lvlText w:val="•"/>
      <w:lvlJc w:val="left"/>
      <w:pPr>
        <w:ind w:left="7356" w:hanging="268"/>
      </w:pPr>
      <w:rPr>
        <w:rFonts w:hint="default"/>
      </w:rPr>
    </w:lvl>
    <w:lvl w:ilvl="8" w:tplc="C1A8D506">
      <w:start w:val="1"/>
      <w:numFmt w:val="bullet"/>
      <w:lvlText w:val="•"/>
      <w:lvlJc w:val="left"/>
      <w:pPr>
        <w:ind w:left="8392" w:hanging="2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B82CEC"/>
    <w:rsid w:val="00061655"/>
    <w:rsid w:val="000640EA"/>
    <w:rsid w:val="000A591D"/>
    <w:rsid w:val="000E6586"/>
    <w:rsid w:val="00162184"/>
    <w:rsid w:val="001B104F"/>
    <w:rsid w:val="001B637F"/>
    <w:rsid w:val="00205C9B"/>
    <w:rsid w:val="00304456"/>
    <w:rsid w:val="003A4BCE"/>
    <w:rsid w:val="003D51DF"/>
    <w:rsid w:val="0053668E"/>
    <w:rsid w:val="005566E1"/>
    <w:rsid w:val="00603033"/>
    <w:rsid w:val="006F0E21"/>
    <w:rsid w:val="007808E3"/>
    <w:rsid w:val="007E75F4"/>
    <w:rsid w:val="00813F51"/>
    <w:rsid w:val="008C6EE4"/>
    <w:rsid w:val="00917F3F"/>
    <w:rsid w:val="009A1B49"/>
    <w:rsid w:val="00A30710"/>
    <w:rsid w:val="00A364C0"/>
    <w:rsid w:val="00A62760"/>
    <w:rsid w:val="00A94494"/>
    <w:rsid w:val="00AD490B"/>
    <w:rsid w:val="00B27004"/>
    <w:rsid w:val="00B82CEC"/>
    <w:rsid w:val="00B915A3"/>
    <w:rsid w:val="00D24533"/>
    <w:rsid w:val="00DD013C"/>
    <w:rsid w:val="00DE5ECF"/>
    <w:rsid w:val="00EA193D"/>
    <w:rsid w:val="00F1731D"/>
    <w:rsid w:val="00F60597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DF00"/>
  <w15:docId w15:val="{14D740C0-E42A-4433-8463-1D1A409A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2CEC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customStyle="1" w:styleId="TableNormal">
    <w:name w:val="Table Normal"/>
    <w:uiPriority w:val="2"/>
    <w:semiHidden/>
    <w:unhideWhenUsed/>
    <w:qFormat/>
    <w:rsid w:val="00B82CEC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2CEC"/>
  </w:style>
  <w:style w:type="paragraph" w:styleId="Listeafsnit">
    <w:name w:val="List Paragraph"/>
    <w:basedOn w:val="Normal"/>
    <w:uiPriority w:val="34"/>
    <w:rsid w:val="00F17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24F2-E991-469C-A2E8-FEF30E02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867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Hallas (FT)</dc:creator>
  <cp:lastModifiedBy>Hjørtur Fløtti (FT)</cp:lastModifiedBy>
  <cp:revision>8</cp:revision>
  <dcterms:created xsi:type="dcterms:W3CDTF">2020-11-04T13:24:00Z</dcterms:created>
  <dcterms:modified xsi:type="dcterms:W3CDTF">2022-04-22T12:15:00Z</dcterms:modified>
</cp:coreProperties>
</file>